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6892" w14:textId="7E898700" w:rsidR="00BA38BD" w:rsidRDefault="00BA38BD">
      <w:r>
        <w:rPr>
          <w:rFonts w:ascii="Calibri" w:hAnsi="Calibri" w:cs="Helvetic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64542AE" wp14:editId="26613276">
            <wp:simplePos x="0" y="0"/>
            <wp:positionH relativeFrom="column">
              <wp:posOffset>-377190</wp:posOffset>
            </wp:positionH>
            <wp:positionV relativeFrom="paragraph">
              <wp:posOffset>193</wp:posOffset>
            </wp:positionV>
            <wp:extent cx="24257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487" y="21300"/>
                <wp:lineTo x="21487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AA7A1" w14:textId="77777777" w:rsidR="00BA38BD" w:rsidRDefault="00BA38BD">
      <w:pPr>
        <w:rPr>
          <w:b/>
          <w:bCs/>
          <w:u w:val="single"/>
        </w:rPr>
      </w:pPr>
    </w:p>
    <w:p w14:paraId="6D6EC3F7" w14:textId="1FD79BB5" w:rsidR="00EC2780" w:rsidRPr="005C7039" w:rsidRDefault="00BA38BD">
      <w:pPr>
        <w:rPr>
          <w:b/>
          <w:bCs/>
          <w:u w:val="single"/>
        </w:rPr>
      </w:pPr>
      <w:r w:rsidRPr="005C7039">
        <w:rPr>
          <w:b/>
          <w:bCs/>
          <w:u w:val="single"/>
        </w:rPr>
        <w:t xml:space="preserve">Behavioral Health </w:t>
      </w:r>
      <w:r w:rsidR="00630D83">
        <w:rPr>
          <w:b/>
          <w:bCs/>
          <w:u w:val="single"/>
        </w:rPr>
        <w:t>Consultant</w:t>
      </w:r>
      <w:r w:rsidR="001221DE">
        <w:rPr>
          <w:b/>
          <w:bCs/>
          <w:u w:val="single"/>
        </w:rPr>
        <w:t xml:space="preserve"> </w:t>
      </w:r>
      <w:r w:rsidRPr="005C7039">
        <w:rPr>
          <w:b/>
          <w:bCs/>
          <w:u w:val="single"/>
        </w:rPr>
        <w:t>Job Description</w:t>
      </w:r>
    </w:p>
    <w:p w14:paraId="5F3B57E0" w14:textId="55971480" w:rsidR="00BA38BD" w:rsidRPr="005C7039" w:rsidRDefault="00BA38BD"/>
    <w:p w14:paraId="61018B79" w14:textId="79D9B21B" w:rsidR="00BA38BD" w:rsidRPr="005C7039" w:rsidRDefault="00BA38BD"/>
    <w:p w14:paraId="2F929C76" w14:textId="26892F03" w:rsidR="00BA38BD" w:rsidRPr="005C7039" w:rsidRDefault="00BA38BD"/>
    <w:p w14:paraId="4138FC9D" w14:textId="3A0738E4" w:rsidR="005C7039" w:rsidRPr="005C7039" w:rsidRDefault="00C742D1" w:rsidP="00C73B8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630D83">
        <w:rPr>
          <w:rFonts w:asciiTheme="minorHAnsi" w:hAnsiTheme="minorHAnsi"/>
        </w:rPr>
        <w:t>Behavioral Health Consultant (BHC</w:t>
      </w:r>
      <w:r w:rsidR="00181C74">
        <w:rPr>
          <w:rFonts w:asciiTheme="minorHAnsi" w:hAnsiTheme="minorHAnsi"/>
        </w:rPr>
        <w:t>) is a memb</w:t>
      </w:r>
      <w:r w:rsidR="00C00C28">
        <w:rPr>
          <w:rFonts w:asciiTheme="minorHAnsi" w:hAnsiTheme="minorHAnsi"/>
        </w:rPr>
        <w:t>er of a fast-paced, innovative</w:t>
      </w:r>
      <w:r w:rsidR="00181C74">
        <w:rPr>
          <w:rFonts w:asciiTheme="minorHAnsi" w:hAnsiTheme="minorHAnsi"/>
        </w:rPr>
        <w:t xml:space="preserve"> Cayuga </w:t>
      </w:r>
      <w:r w:rsidR="00C00C28">
        <w:rPr>
          <w:rFonts w:asciiTheme="minorHAnsi" w:hAnsiTheme="minorHAnsi"/>
        </w:rPr>
        <w:t xml:space="preserve">Integrated </w:t>
      </w:r>
      <w:r w:rsidR="00181C74">
        <w:rPr>
          <w:rFonts w:asciiTheme="minorHAnsi" w:hAnsiTheme="minorHAnsi"/>
        </w:rPr>
        <w:t>Behavioral Health team, which uses blended Primary Care Behavioral Health (PCBH) and Collaborative Care (</w:t>
      </w:r>
      <w:proofErr w:type="spellStart"/>
      <w:r w:rsidR="00181C74">
        <w:rPr>
          <w:rFonts w:asciiTheme="minorHAnsi" w:hAnsiTheme="minorHAnsi"/>
        </w:rPr>
        <w:t>CoCM</w:t>
      </w:r>
      <w:proofErr w:type="spellEnd"/>
      <w:r w:rsidR="00181C74">
        <w:rPr>
          <w:rFonts w:asciiTheme="minorHAnsi" w:hAnsiTheme="minorHAnsi"/>
        </w:rPr>
        <w:t xml:space="preserve">) integrated care principles to expand behavioral health care coverage across </w:t>
      </w:r>
      <w:r w:rsidR="002577BE">
        <w:rPr>
          <w:rFonts w:asciiTheme="minorHAnsi" w:hAnsiTheme="minorHAnsi"/>
        </w:rPr>
        <w:t xml:space="preserve">Cayuga Health System </w:t>
      </w:r>
      <w:r w:rsidR="00181C74">
        <w:rPr>
          <w:rFonts w:asciiTheme="minorHAnsi" w:hAnsiTheme="minorHAnsi"/>
        </w:rPr>
        <w:t xml:space="preserve">primary care populations. </w:t>
      </w:r>
      <w:r w:rsidR="00630D83">
        <w:rPr>
          <w:rFonts w:asciiTheme="minorHAnsi" w:hAnsiTheme="minorHAnsi"/>
        </w:rPr>
        <w:t>The BHC</w:t>
      </w:r>
      <w:r w:rsidR="008F6EA0">
        <w:rPr>
          <w:rFonts w:asciiTheme="minorHAnsi" w:hAnsiTheme="minorHAnsi"/>
        </w:rPr>
        <w:t xml:space="preserve"> </w:t>
      </w:r>
      <w:r w:rsidR="002577BE">
        <w:rPr>
          <w:rFonts w:asciiTheme="minorHAnsi" w:hAnsiTheme="minorHAnsi"/>
        </w:rPr>
        <w:t>reports</w:t>
      </w:r>
      <w:r w:rsidR="008F6EA0">
        <w:rPr>
          <w:rFonts w:asciiTheme="minorHAnsi" w:hAnsiTheme="minorHAnsi"/>
        </w:rPr>
        <w:t xml:space="preserve"> to an Assistant Director within</w:t>
      </w:r>
      <w:r w:rsidR="00C73B86">
        <w:rPr>
          <w:rFonts w:asciiTheme="minorHAnsi" w:hAnsiTheme="minorHAnsi"/>
        </w:rPr>
        <w:t xml:space="preserve"> </w:t>
      </w:r>
      <w:r w:rsidR="00181C74">
        <w:rPr>
          <w:rFonts w:asciiTheme="minorHAnsi" w:hAnsiTheme="minorHAnsi"/>
        </w:rPr>
        <w:t xml:space="preserve">Cayuga </w:t>
      </w:r>
      <w:r w:rsidR="00BB5318">
        <w:rPr>
          <w:rFonts w:asciiTheme="minorHAnsi" w:hAnsiTheme="minorHAnsi"/>
        </w:rPr>
        <w:t xml:space="preserve">Integrated </w:t>
      </w:r>
      <w:r w:rsidR="00181C74">
        <w:rPr>
          <w:rFonts w:asciiTheme="minorHAnsi" w:hAnsiTheme="minorHAnsi"/>
        </w:rPr>
        <w:t>Behavioral Health programming</w:t>
      </w:r>
      <w:r w:rsidR="002577BE">
        <w:rPr>
          <w:rFonts w:asciiTheme="minorHAnsi" w:hAnsiTheme="minorHAnsi"/>
        </w:rPr>
        <w:t>, employed by Cayuga Medical Associates.</w:t>
      </w:r>
      <w:r w:rsidR="00181C74">
        <w:rPr>
          <w:rFonts w:asciiTheme="minorHAnsi" w:hAnsiTheme="minorHAnsi"/>
        </w:rPr>
        <w:t xml:space="preserve"> </w:t>
      </w:r>
      <w:r w:rsidR="002577BE">
        <w:rPr>
          <w:rFonts w:asciiTheme="minorHAnsi" w:hAnsiTheme="minorHAnsi"/>
        </w:rPr>
        <w:t>They</w:t>
      </w:r>
      <w:r w:rsidR="00181C74">
        <w:rPr>
          <w:rFonts w:asciiTheme="minorHAnsi" w:hAnsiTheme="minorHAnsi"/>
        </w:rPr>
        <w:t xml:space="preserve"> work closely with other behavioral health professionals as well as primary care teams</w:t>
      </w:r>
      <w:r w:rsidR="002577BE">
        <w:rPr>
          <w:rFonts w:asciiTheme="minorHAnsi" w:hAnsiTheme="minorHAnsi"/>
        </w:rPr>
        <w:t xml:space="preserve"> to provide carefully coordinated shared-care of patients presenting with mental </w:t>
      </w:r>
      <w:r w:rsidR="001D7B93">
        <w:rPr>
          <w:rFonts w:asciiTheme="minorHAnsi" w:hAnsiTheme="minorHAnsi"/>
        </w:rPr>
        <w:t xml:space="preserve">and behavioral </w:t>
      </w:r>
      <w:r w:rsidR="002577BE">
        <w:rPr>
          <w:rFonts w:asciiTheme="minorHAnsi" w:hAnsiTheme="minorHAnsi"/>
        </w:rPr>
        <w:t>health concerns common to a general medical patient population</w:t>
      </w:r>
      <w:r w:rsidR="008F6EA0">
        <w:rPr>
          <w:rFonts w:asciiTheme="minorHAnsi" w:hAnsiTheme="minorHAnsi"/>
        </w:rPr>
        <w:t xml:space="preserve">. </w:t>
      </w:r>
      <w:r w:rsidR="00630D83">
        <w:rPr>
          <w:rFonts w:asciiTheme="minorHAnsi" w:hAnsiTheme="minorHAnsi"/>
        </w:rPr>
        <w:t>The BHC</w:t>
      </w:r>
      <w:r w:rsidR="00181C74">
        <w:rPr>
          <w:rFonts w:asciiTheme="minorHAnsi" w:hAnsiTheme="minorHAnsi"/>
        </w:rPr>
        <w:t xml:space="preserve"> works</w:t>
      </w:r>
      <w:r w:rsidR="005C7039" w:rsidRPr="005C7039">
        <w:rPr>
          <w:rFonts w:asciiTheme="minorHAnsi" w:hAnsiTheme="minorHAnsi"/>
        </w:rPr>
        <w:t xml:space="preserve"> closely in concert with patients</w:t>
      </w:r>
      <w:r w:rsidR="00572CAC">
        <w:rPr>
          <w:rFonts w:asciiTheme="minorHAnsi" w:hAnsiTheme="minorHAnsi"/>
        </w:rPr>
        <w:t>’</w:t>
      </w:r>
      <w:r w:rsidR="005C7039" w:rsidRPr="005C7039">
        <w:rPr>
          <w:rFonts w:asciiTheme="minorHAnsi" w:hAnsiTheme="minorHAnsi"/>
        </w:rPr>
        <w:t xml:space="preserve"> medical provider</w:t>
      </w:r>
      <w:r w:rsidR="00572CAC">
        <w:rPr>
          <w:rFonts w:asciiTheme="minorHAnsi" w:hAnsiTheme="minorHAnsi"/>
        </w:rPr>
        <w:t>s</w:t>
      </w:r>
      <w:r w:rsidR="005C7039" w:rsidRPr="005C7039">
        <w:rPr>
          <w:rFonts w:asciiTheme="minorHAnsi" w:hAnsiTheme="minorHAnsi"/>
        </w:rPr>
        <w:t xml:space="preserve">, </w:t>
      </w:r>
      <w:r w:rsidR="00630D83">
        <w:rPr>
          <w:rFonts w:asciiTheme="minorHAnsi" w:hAnsiTheme="minorHAnsi"/>
        </w:rPr>
        <w:t>behavioral health care managers (BHCMs)</w:t>
      </w:r>
      <w:r w:rsidR="001D7B93">
        <w:rPr>
          <w:rFonts w:asciiTheme="minorHAnsi" w:hAnsiTheme="minorHAnsi"/>
        </w:rPr>
        <w:t>,</w:t>
      </w:r>
      <w:r w:rsidR="00630D83">
        <w:rPr>
          <w:rFonts w:asciiTheme="minorHAnsi" w:hAnsiTheme="minorHAnsi"/>
        </w:rPr>
        <w:t xml:space="preserve"> </w:t>
      </w:r>
      <w:r w:rsidR="005C7039" w:rsidRPr="005C7039">
        <w:rPr>
          <w:rFonts w:asciiTheme="minorHAnsi" w:hAnsiTheme="minorHAnsi"/>
        </w:rPr>
        <w:t xml:space="preserve">a psychiatric consultant, and the larger primary care team using standardized tools </w:t>
      </w:r>
      <w:r w:rsidR="00572CAC">
        <w:rPr>
          <w:rFonts w:asciiTheme="minorHAnsi" w:hAnsiTheme="minorHAnsi"/>
        </w:rPr>
        <w:t xml:space="preserve">and evidence-based </w:t>
      </w:r>
      <w:r w:rsidR="008034E2">
        <w:rPr>
          <w:rFonts w:asciiTheme="minorHAnsi" w:hAnsiTheme="minorHAnsi"/>
        </w:rPr>
        <w:t xml:space="preserve">practices </w:t>
      </w:r>
      <w:r w:rsidR="005C7039" w:rsidRPr="005C7039">
        <w:rPr>
          <w:rFonts w:asciiTheme="minorHAnsi" w:hAnsiTheme="minorHAnsi"/>
        </w:rPr>
        <w:t xml:space="preserve">to help meet defined patient care goals. </w:t>
      </w:r>
      <w:r w:rsidR="00630D83">
        <w:rPr>
          <w:rFonts w:asciiTheme="minorHAnsi" w:hAnsiTheme="minorHAnsi"/>
        </w:rPr>
        <w:t>The BHC</w:t>
      </w:r>
      <w:r w:rsidR="002577BE">
        <w:rPr>
          <w:rFonts w:asciiTheme="minorHAnsi" w:hAnsiTheme="minorHAnsi"/>
        </w:rPr>
        <w:t xml:space="preserve"> collaborates with the primary care team to offer brief assessment, management, and referral services for patients with behavioral health needs.  </w:t>
      </w:r>
      <w:r w:rsidR="00630D83">
        <w:rPr>
          <w:rFonts w:asciiTheme="minorHAnsi" w:hAnsiTheme="minorHAnsi"/>
        </w:rPr>
        <w:br/>
      </w:r>
      <w:r w:rsidR="00075DF5">
        <w:rPr>
          <w:rFonts w:asciiTheme="minorHAnsi" w:hAnsiTheme="minorHAnsi"/>
        </w:rPr>
        <w:br/>
      </w:r>
      <w:r w:rsidR="00572CAC">
        <w:rPr>
          <w:rFonts w:asciiTheme="minorHAnsi" w:hAnsiTheme="minorHAnsi"/>
          <w:b/>
          <w:bCs/>
          <w:u w:val="single"/>
        </w:rPr>
        <w:t>Job</w:t>
      </w:r>
      <w:r w:rsidR="00075DF5" w:rsidRPr="00075DF5">
        <w:rPr>
          <w:rFonts w:asciiTheme="minorHAnsi" w:hAnsiTheme="minorHAnsi"/>
          <w:b/>
          <w:bCs/>
          <w:u w:val="single"/>
        </w:rPr>
        <w:t xml:space="preserve"> Responsibilities:</w:t>
      </w:r>
    </w:p>
    <w:p w14:paraId="43EDA15D" w14:textId="1337825D" w:rsidR="00075DF5" w:rsidRDefault="00075DF5" w:rsidP="005C70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Receive warm handoffs from primary care providers (PCPs) for behavioral health concerns requiring additional support in the medical environment.</w:t>
      </w:r>
    </w:p>
    <w:p w14:paraId="5390D64B" w14:textId="118CCF6B" w:rsidR="00C742D1" w:rsidRDefault="00C742D1" w:rsidP="005C70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Remain accessible to the medical team for receiving warm handoffs from the primary team throughout working hours when not engaged in direct patient care</w:t>
      </w:r>
      <w:r w:rsidR="001D7B9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5EF521C2" w14:textId="39DD5DA3" w:rsidR="00075DF5" w:rsidRDefault="00075DF5" w:rsidP="005C70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Provide brief assessment</w:t>
      </w:r>
      <w:r w:rsidR="008F6EA0">
        <w:rPr>
          <w:rFonts w:eastAsia="Times New Roman" w:cs="Times New Roman"/>
        </w:rPr>
        <w:t>, diagnosis,</w:t>
      </w:r>
      <w:r w:rsidR="001D7B93">
        <w:rPr>
          <w:rFonts w:eastAsia="Times New Roman" w:cs="Times New Roman"/>
        </w:rPr>
        <w:t xml:space="preserve"> and intervention for common mental and </w:t>
      </w:r>
      <w:r>
        <w:rPr>
          <w:rFonts w:eastAsia="Times New Roman" w:cs="Times New Roman"/>
        </w:rPr>
        <w:t>behavioral health concerns within the medical practice environment such as sleep disturbances, acute distress, and safety assessment / planning.</w:t>
      </w:r>
    </w:p>
    <w:p w14:paraId="23526AD9" w14:textId="69E821A1" w:rsidR="00075DF5" w:rsidRDefault="00075DF5" w:rsidP="005C70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C7039">
        <w:rPr>
          <w:rFonts w:eastAsia="Times New Roman" w:cs="Times New Roman"/>
        </w:rPr>
        <w:t>Screen and assess patients for common mental health and substance abuse disorders</w:t>
      </w:r>
      <w:r>
        <w:rPr>
          <w:rFonts w:eastAsia="Times New Roman" w:cs="Times New Roman"/>
        </w:rPr>
        <w:t>, assigning</w:t>
      </w:r>
      <w:r w:rsidR="001D7B93">
        <w:rPr>
          <w:rFonts w:eastAsia="Times New Roman" w:cs="Times New Roman"/>
        </w:rPr>
        <w:t>/referring</w:t>
      </w:r>
      <w:r>
        <w:rPr>
          <w:rFonts w:eastAsia="Times New Roman" w:cs="Times New Roman"/>
        </w:rPr>
        <w:t xml:space="preserve"> the patient to a</w:t>
      </w:r>
      <w:r w:rsidR="001D7B93">
        <w:rPr>
          <w:rFonts w:eastAsia="Times New Roman" w:cs="Times New Roman"/>
        </w:rPr>
        <w:t xml:space="preserve"> Behavioral Health Care Manager/</w:t>
      </w:r>
      <w:r>
        <w:rPr>
          <w:rFonts w:eastAsia="Times New Roman" w:cs="Times New Roman"/>
        </w:rPr>
        <w:t>caseload when appropriate per program parameters.</w:t>
      </w:r>
    </w:p>
    <w:p w14:paraId="423FE083" w14:textId="2C8F99C5" w:rsidR="005C7039" w:rsidRPr="005C7039" w:rsidRDefault="005C7039" w:rsidP="005C70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C7039">
        <w:rPr>
          <w:rFonts w:eastAsia="Times New Roman" w:cs="Times New Roman"/>
        </w:rPr>
        <w:t xml:space="preserve">Closely coordinate care with </w:t>
      </w:r>
      <w:r w:rsidR="001D7B93">
        <w:rPr>
          <w:rFonts w:eastAsia="Times New Roman" w:cs="Times New Roman"/>
        </w:rPr>
        <w:t>patients’</w:t>
      </w:r>
      <w:r w:rsidRPr="005C7039">
        <w:rPr>
          <w:rFonts w:eastAsia="Times New Roman" w:cs="Times New Roman"/>
        </w:rPr>
        <w:t xml:space="preserve"> medical provider</w:t>
      </w:r>
      <w:r w:rsidR="001D7B93">
        <w:rPr>
          <w:rFonts w:eastAsia="Times New Roman" w:cs="Times New Roman"/>
        </w:rPr>
        <w:t>s</w:t>
      </w:r>
      <w:r w:rsidRPr="005C7039">
        <w:rPr>
          <w:rFonts w:eastAsia="Times New Roman" w:cs="Times New Roman"/>
        </w:rPr>
        <w:t xml:space="preserve"> and, when appropriate, other mental health providers. </w:t>
      </w:r>
    </w:p>
    <w:p w14:paraId="2794D463" w14:textId="0E11318B" w:rsidR="005C7039" w:rsidRPr="005C7039" w:rsidRDefault="005C7039" w:rsidP="005C70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C7039">
        <w:rPr>
          <w:rFonts w:eastAsia="Times New Roman" w:cs="Times New Roman"/>
        </w:rPr>
        <w:t xml:space="preserve">Facilitate patient engagement and follow-up care. </w:t>
      </w:r>
    </w:p>
    <w:p w14:paraId="13A4A8CB" w14:textId="77777777" w:rsidR="005C7039" w:rsidRPr="005C7039" w:rsidRDefault="005C7039" w:rsidP="005C70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C7039">
        <w:rPr>
          <w:rFonts w:eastAsia="Times New Roman" w:cs="Times New Roman"/>
        </w:rPr>
        <w:t xml:space="preserve">Provide patient education about common mental health and substance abuse disorders and the available treatment options. </w:t>
      </w:r>
    </w:p>
    <w:p w14:paraId="352801B1" w14:textId="59BD304F" w:rsidR="005C7039" w:rsidRPr="005C7039" w:rsidRDefault="005C7039" w:rsidP="005C70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C7039">
        <w:rPr>
          <w:rFonts w:eastAsia="Times New Roman" w:cs="Times New Roman"/>
        </w:rPr>
        <w:t xml:space="preserve">Support psychotropic medication management as prescribed by medical providers, focusing on treatment adherence monitoring, side effects, </w:t>
      </w:r>
      <w:r w:rsidR="00630D83">
        <w:rPr>
          <w:rFonts w:eastAsia="Times New Roman" w:cs="Times New Roman"/>
        </w:rPr>
        <w:t xml:space="preserve">and effectiveness of treatment. When necessary, facilitate PCP linkage with the psychiatric consultant. </w:t>
      </w:r>
    </w:p>
    <w:p w14:paraId="5AD5A0D1" w14:textId="77777777" w:rsidR="005C7039" w:rsidRPr="005C7039" w:rsidRDefault="005C7039" w:rsidP="005C70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C7039">
        <w:rPr>
          <w:rFonts w:eastAsia="Times New Roman" w:cs="Times New Roman"/>
        </w:rPr>
        <w:t xml:space="preserve">Provide brief behavioral interventions using evidence-based techniques such as behavioral activation, problem-solving treatment, motivational interviewing, or other treatments as appropriate. </w:t>
      </w:r>
    </w:p>
    <w:p w14:paraId="508750A2" w14:textId="77777777" w:rsidR="005C7039" w:rsidRPr="005C7039" w:rsidRDefault="005C7039" w:rsidP="005C70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C7039">
        <w:rPr>
          <w:rFonts w:eastAsia="Times New Roman" w:cs="Times New Roman"/>
        </w:rPr>
        <w:lastRenderedPageBreak/>
        <w:t xml:space="preserve">Provide or facilitate in-clinic or outside referrals to evidence-based psychosocial treatments (e.g. problem-solving treatment or behavioral activation) as clinically indicated. </w:t>
      </w:r>
    </w:p>
    <w:p w14:paraId="1A533106" w14:textId="1C0AEBCB" w:rsidR="00075DF5" w:rsidRDefault="005C7039" w:rsidP="00075DF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C7039">
        <w:rPr>
          <w:rFonts w:eastAsia="Times New Roman" w:cs="Times New Roman"/>
        </w:rPr>
        <w:t xml:space="preserve">Facilitate referrals for clinically indicated services outside of the organization (e.g., social services such as housing assistance, vocational rehabilitation, mental health specialty care, substance abuse treatment). </w:t>
      </w:r>
    </w:p>
    <w:p w14:paraId="6A047A53" w14:textId="76C85A8A" w:rsidR="001D7B93" w:rsidRDefault="001D7B93" w:rsidP="00075DF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Complete all required patient care documentation in accordance with professional standards and organizational requirements.</w:t>
      </w:r>
    </w:p>
    <w:p w14:paraId="0EA244E0" w14:textId="61FD8FAA" w:rsidR="00075DF5" w:rsidRDefault="00075DF5" w:rsidP="00075DF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Actively and proactively participate in quality-improvement initiatives and organizational working groups as assigned</w:t>
      </w:r>
      <w:r w:rsidR="00220203">
        <w:rPr>
          <w:rFonts w:eastAsia="Times New Roman" w:cs="Times New Roman"/>
        </w:rPr>
        <w:t>.</w:t>
      </w:r>
    </w:p>
    <w:p w14:paraId="7C5BC557" w14:textId="3C5B3E50" w:rsidR="00572CAC" w:rsidRDefault="00075DF5" w:rsidP="00572C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Once trained and experienced in the care model, assist in </w:t>
      </w:r>
      <w:r w:rsidR="001221DE">
        <w:rPr>
          <w:rFonts w:eastAsia="Times New Roman" w:cs="Times New Roman"/>
        </w:rPr>
        <w:t>training and onboarding new BHP</w:t>
      </w:r>
      <w:r>
        <w:rPr>
          <w:rFonts w:eastAsia="Times New Roman" w:cs="Times New Roman"/>
        </w:rPr>
        <w:t>s to the care team</w:t>
      </w:r>
      <w:r w:rsidR="00220203">
        <w:rPr>
          <w:rFonts w:eastAsia="Times New Roman" w:cs="Times New Roman"/>
        </w:rPr>
        <w:t>.</w:t>
      </w:r>
    </w:p>
    <w:p w14:paraId="7B1F53BD" w14:textId="6C14F3DA" w:rsidR="00572CAC" w:rsidRPr="00220203" w:rsidRDefault="00C742D1" w:rsidP="00572CAC">
      <w:pPr>
        <w:spacing w:before="100" w:beforeAutospacing="1" w:after="100" w:afterAutospacing="1"/>
        <w:rPr>
          <w:rFonts w:eastAsia="Times New Roman" w:cs="Times New Roman"/>
          <w:b/>
          <w:bCs/>
          <w:u w:val="single"/>
        </w:rPr>
      </w:pPr>
      <w:r w:rsidRPr="00220203">
        <w:rPr>
          <w:rFonts w:eastAsia="Times New Roman" w:cs="Times New Roman"/>
          <w:b/>
          <w:bCs/>
          <w:u w:val="single"/>
        </w:rPr>
        <w:t>Requirements:</w:t>
      </w:r>
    </w:p>
    <w:p w14:paraId="5AB66772" w14:textId="0DA1C410" w:rsidR="00572CAC" w:rsidRDefault="00572CAC" w:rsidP="00572C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Training and licensure in one of the following fields:</w:t>
      </w:r>
    </w:p>
    <w:p w14:paraId="09ED04FA" w14:textId="77777777" w:rsidR="00572CAC" w:rsidRDefault="00572CAC" w:rsidP="00572CA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Licensed Clinical Social Worker</w:t>
      </w:r>
    </w:p>
    <w:p w14:paraId="4B072843" w14:textId="0ECDFC91" w:rsidR="001D7B93" w:rsidRDefault="001D7B93" w:rsidP="00572CA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Licensed Psychologist</w:t>
      </w:r>
    </w:p>
    <w:p w14:paraId="564322DE" w14:textId="1A3AAEC3" w:rsidR="00572CAC" w:rsidRPr="00220203" w:rsidRDefault="00572CAC" w:rsidP="00572C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20203">
        <w:rPr>
          <w:rFonts w:eastAsia="Times New Roman" w:cs="Times New Roman"/>
        </w:rPr>
        <w:t xml:space="preserve">Flexibility to adapt to </w:t>
      </w:r>
      <w:r w:rsidR="001D7B93">
        <w:rPr>
          <w:rFonts w:eastAsia="Times New Roman" w:cs="Times New Roman"/>
        </w:rPr>
        <w:t>fast</w:t>
      </w:r>
      <w:r w:rsidRPr="00220203">
        <w:rPr>
          <w:rFonts w:eastAsia="Times New Roman" w:cs="Times New Roman"/>
        </w:rPr>
        <w:t>-paced medical environment</w:t>
      </w:r>
      <w:r w:rsidR="00220203">
        <w:rPr>
          <w:rFonts w:eastAsia="Times New Roman" w:cs="Times New Roman"/>
        </w:rPr>
        <w:t>s as a member of a dynamic care team</w:t>
      </w:r>
      <w:r w:rsidR="001D7B93">
        <w:rPr>
          <w:rFonts w:eastAsia="Times New Roman" w:cs="Times New Roman"/>
        </w:rPr>
        <w:t>.</w:t>
      </w:r>
    </w:p>
    <w:p w14:paraId="0912D50A" w14:textId="1ACA198E" w:rsidR="00572CAC" w:rsidRPr="00220203" w:rsidRDefault="00572CAC" w:rsidP="00572C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20203">
        <w:rPr>
          <w:rFonts w:eastAsia="Times New Roman" w:cs="Times New Roman"/>
        </w:rPr>
        <w:t xml:space="preserve">Demonstrated ability to collaborate and communicate effectively in a team setting. </w:t>
      </w:r>
    </w:p>
    <w:p w14:paraId="3250B30B" w14:textId="39487B91" w:rsidR="00572CAC" w:rsidRPr="00220203" w:rsidRDefault="00572CAC" w:rsidP="00572C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20203">
        <w:rPr>
          <w:rFonts w:eastAsia="Times New Roman" w:cs="Times New Roman"/>
        </w:rPr>
        <w:t xml:space="preserve">Ability to maintain effective and professional relationships with </w:t>
      </w:r>
      <w:r w:rsidR="007F3212">
        <w:rPr>
          <w:rFonts w:eastAsia="Times New Roman" w:cs="Times New Roman"/>
        </w:rPr>
        <w:t>patients</w:t>
      </w:r>
      <w:r w:rsidRPr="00220203">
        <w:rPr>
          <w:rFonts w:eastAsia="Times New Roman" w:cs="Times New Roman"/>
        </w:rPr>
        <w:t xml:space="preserve"> and other members of the care team</w:t>
      </w:r>
      <w:r w:rsidR="001D7B93">
        <w:rPr>
          <w:rFonts w:eastAsia="Times New Roman" w:cs="Times New Roman"/>
        </w:rPr>
        <w:t>.</w:t>
      </w:r>
    </w:p>
    <w:p w14:paraId="55761FBF" w14:textId="540E9CF2" w:rsidR="00572CAC" w:rsidRPr="00220203" w:rsidRDefault="00572CAC" w:rsidP="00572C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20203">
        <w:rPr>
          <w:rFonts w:eastAsia="Times New Roman" w:cs="Times New Roman"/>
        </w:rPr>
        <w:t xml:space="preserve">Working knowledge of differential diagnosis of common mental health and/or substance abuse disorders, when appropriate. </w:t>
      </w:r>
    </w:p>
    <w:p w14:paraId="4C709D01" w14:textId="7AF631E8" w:rsidR="00220203" w:rsidRPr="00220203" w:rsidRDefault="00220203" w:rsidP="00220203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20203">
        <w:rPr>
          <w:rFonts w:eastAsia="Times New Roman" w:cs="Times New Roman"/>
        </w:rPr>
        <w:t xml:space="preserve">Experience with assessment and treatment planning for common mental health and/or substance use disorders. </w:t>
      </w:r>
    </w:p>
    <w:p w14:paraId="5A14CCFE" w14:textId="7FEBCF26" w:rsidR="00220203" w:rsidRPr="00220203" w:rsidRDefault="00220203" w:rsidP="00220203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20203">
        <w:rPr>
          <w:rFonts w:eastAsia="Times New Roman" w:cs="Times New Roman"/>
        </w:rPr>
        <w:t xml:space="preserve">Working knowledge of evidence-based psychosocial treatments and brief behavioral interventions for common mental </w:t>
      </w:r>
      <w:r w:rsidR="001D7B93">
        <w:rPr>
          <w:rFonts w:eastAsia="Times New Roman" w:cs="Times New Roman"/>
        </w:rPr>
        <w:t xml:space="preserve">and behavioral </w:t>
      </w:r>
      <w:r w:rsidRPr="00220203">
        <w:rPr>
          <w:rFonts w:eastAsia="Times New Roman" w:cs="Times New Roman"/>
        </w:rPr>
        <w:t xml:space="preserve">health disorders, when appropriate (e.g., motivational interviewing, problem-solving treatment, behavioral activation). </w:t>
      </w:r>
    </w:p>
    <w:p w14:paraId="4FA7E4E1" w14:textId="274B6318" w:rsidR="00220203" w:rsidRPr="00220203" w:rsidRDefault="00220203" w:rsidP="00220203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20203">
        <w:rPr>
          <w:rFonts w:eastAsia="Times New Roman" w:cs="Times New Roman"/>
        </w:rPr>
        <w:t>Basic knowledge of psychopharmacology for common mental health disorders</w:t>
      </w:r>
      <w:r w:rsidR="001D7B93">
        <w:rPr>
          <w:rFonts w:eastAsia="Times New Roman" w:cs="Times New Roman"/>
        </w:rPr>
        <w:t xml:space="preserve"> as appropriate for the primary care environment</w:t>
      </w:r>
      <w:r w:rsidRPr="00220203">
        <w:rPr>
          <w:rFonts w:eastAsia="Times New Roman" w:cs="Times New Roman"/>
        </w:rPr>
        <w:t xml:space="preserve">. </w:t>
      </w:r>
    </w:p>
    <w:p w14:paraId="66FDCE86" w14:textId="77777777" w:rsidR="00572CAC" w:rsidRPr="00572CAC" w:rsidRDefault="00572CAC" w:rsidP="00572CA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572CAC">
        <w:rPr>
          <w:rFonts w:eastAsia="Times New Roman" w:cs="Times New Roman"/>
        </w:rPr>
        <w:t xml:space="preserve">Ability to effectively engage patients in a therapeutic relationship, when appropriate. </w:t>
      </w:r>
    </w:p>
    <w:p w14:paraId="5F965CC3" w14:textId="4724DA59" w:rsidR="00572CAC" w:rsidRPr="00572CAC" w:rsidRDefault="00572CAC" w:rsidP="00572CA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572CAC">
        <w:rPr>
          <w:rFonts w:eastAsia="Times New Roman" w:cs="Times New Roman"/>
        </w:rPr>
        <w:t xml:space="preserve">Ability to work with patients by </w:t>
      </w:r>
      <w:r w:rsidR="007F3212">
        <w:rPr>
          <w:rFonts w:eastAsia="Times New Roman" w:cs="Times New Roman"/>
        </w:rPr>
        <w:t>telephone/telehealth</w:t>
      </w:r>
      <w:r w:rsidRPr="00220203">
        <w:rPr>
          <w:rFonts w:eastAsia="Times New Roman" w:cs="Times New Roman"/>
        </w:rPr>
        <w:t xml:space="preserve"> </w:t>
      </w:r>
      <w:r w:rsidRPr="00572CAC">
        <w:rPr>
          <w:rFonts w:eastAsia="Times New Roman" w:cs="Times New Roman"/>
        </w:rPr>
        <w:t xml:space="preserve">as well as in person. </w:t>
      </w:r>
    </w:p>
    <w:p w14:paraId="140EE73F" w14:textId="12256032" w:rsidR="00572CAC" w:rsidRDefault="00572CAC" w:rsidP="0022020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20203">
        <w:rPr>
          <w:rFonts w:eastAsia="Times New Roman" w:cs="Times New Roman"/>
        </w:rPr>
        <w:t>Familiarity with using electronic medical record systems</w:t>
      </w:r>
      <w:r w:rsidR="001D7B93">
        <w:rPr>
          <w:rFonts w:eastAsia="Times New Roman" w:cs="Times New Roman"/>
        </w:rPr>
        <w:t>.</w:t>
      </w:r>
    </w:p>
    <w:p w14:paraId="03F9DA0D" w14:textId="2298D787" w:rsidR="001D7B93" w:rsidRDefault="00220203" w:rsidP="0022020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572CAC">
        <w:rPr>
          <w:rFonts w:eastAsia="Times New Roman" w:cs="Times New Roman"/>
        </w:rPr>
        <w:t xml:space="preserve">Training </w:t>
      </w:r>
      <w:r w:rsidR="007F3212">
        <w:rPr>
          <w:rFonts w:eastAsia="Times New Roman" w:cs="Times New Roman"/>
        </w:rPr>
        <w:t>and/or</w:t>
      </w:r>
      <w:bookmarkStart w:id="0" w:name="_GoBack"/>
      <w:bookmarkEnd w:id="0"/>
      <w:r w:rsidRPr="00572CAC">
        <w:rPr>
          <w:rFonts w:eastAsia="Times New Roman" w:cs="Times New Roman"/>
        </w:rPr>
        <w:t xml:space="preserve"> experience in integrated behavioral health care</w:t>
      </w:r>
      <w:r w:rsidR="00630D83">
        <w:rPr>
          <w:rFonts w:eastAsia="Times New Roman" w:cs="Times New Roman"/>
        </w:rPr>
        <w:t xml:space="preserve"> (especially PCBH)</w:t>
      </w:r>
      <w:r w:rsidRPr="00572CAC">
        <w:rPr>
          <w:rFonts w:eastAsia="Times New Roman" w:cs="Times New Roman"/>
        </w:rPr>
        <w:t xml:space="preserve"> preferred but not required</w:t>
      </w:r>
      <w:r w:rsidR="001D7B93">
        <w:rPr>
          <w:rFonts w:eastAsia="Times New Roman" w:cs="Times New Roman"/>
        </w:rPr>
        <w:t>.</w:t>
      </w:r>
    </w:p>
    <w:p w14:paraId="564092A3" w14:textId="300ADC38" w:rsidR="00220203" w:rsidRDefault="001D7B93" w:rsidP="0022020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Training and/or experience in behavioral medicine and health psychology interventions preferred but not required. </w:t>
      </w:r>
      <w:r w:rsidR="00220203" w:rsidRPr="00572CAC">
        <w:rPr>
          <w:rFonts w:eastAsia="Times New Roman" w:cs="Times New Roman"/>
        </w:rPr>
        <w:t xml:space="preserve"> </w:t>
      </w:r>
    </w:p>
    <w:p w14:paraId="59AE7E79" w14:textId="77777777" w:rsidR="006C5FB6" w:rsidRDefault="006C5FB6" w:rsidP="006C5FB6">
      <w:pPr>
        <w:spacing w:before="100" w:beforeAutospacing="1" w:after="100" w:afterAutospacing="1"/>
        <w:rPr>
          <w:rFonts w:eastAsia="Times New Roman" w:cs="Times New Roman"/>
          <w:b/>
          <w:u w:val="single"/>
        </w:rPr>
      </w:pPr>
      <w:r w:rsidRPr="006C5FB6">
        <w:rPr>
          <w:rFonts w:eastAsia="Times New Roman" w:cs="Times New Roman"/>
          <w:b/>
          <w:u w:val="single"/>
        </w:rPr>
        <w:t>How to apply:</w:t>
      </w:r>
    </w:p>
    <w:p w14:paraId="77DD5F40" w14:textId="5CCF97CA" w:rsidR="00BA38BD" w:rsidRPr="005C7039" w:rsidRDefault="006C5FB6" w:rsidP="00385079">
      <w:pPr>
        <w:spacing w:before="100" w:beforeAutospacing="1" w:after="100" w:afterAutospacing="1"/>
      </w:pPr>
      <w:r w:rsidRPr="006C5FB6">
        <w:rPr>
          <w:rFonts w:eastAsia="Times New Roman" w:cs="Times New Roman"/>
        </w:rPr>
        <w:t xml:space="preserve">Please submit a cover letter and resume/curriculum vitae to: </w:t>
      </w:r>
    </w:p>
    <w:sectPr w:rsidR="00BA38BD" w:rsidRPr="005C7039" w:rsidSect="00BE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0BE"/>
    <w:multiLevelType w:val="multilevel"/>
    <w:tmpl w:val="BC1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1600D"/>
    <w:multiLevelType w:val="hybridMultilevel"/>
    <w:tmpl w:val="41B6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0A5A"/>
    <w:multiLevelType w:val="multilevel"/>
    <w:tmpl w:val="8E4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C4104"/>
    <w:multiLevelType w:val="hybridMultilevel"/>
    <w:tmpl w:val="DC5E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2392"/>
    <w:multiLevelType w:val="multilevel"/>
    <w:tmpl w:val="BC1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74158"/>
    <w:multiLevelType w:val="multilevel"/>
    <w:tmpl w:val="1B5E2E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387F2F16"/>
    <w:multiLevelType w:val="multilevel"/>
    <w:tmpl w:val="4C2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208DC"/>
    <w:multiLevelType w:val="hybridMultilevel"/>
    <w:tmpl w:val="7D40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D02571"/>
    <w:multiLevelType w:val="multilevel"/>
    <w:tmpl w:val="532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21961"/>
    <w:multiLevelType w:val="multilevel"/>
    <w:tmpl w:val="BC1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C7D24"/>
    <w:multiLevelType w:val="multilevel"/>
    <w:tmpl w:val="4B76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37638"/>
    <w:multiLevelType w:val="multilevel"/>
    <w:tmpl w:val="2C40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D67F11"/>
    <w:multiLevelType w:val="multilevel"/>
    <w:tmpl w:val="12C8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75626"/>
    <w:multiLevelType w:val="multilevel"/>
    <w:tmpl w:val="7B26BD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B7FDE"/>
    <w:multiLevelType w:val="multilevel"/>
    <w:tmpl w:val="5A7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BD"/>
    <w:rsid w:val="00075DF5"/>
    <w:rsid w:val="001221DE"/>
    <w:rsid w:val="00181C74"/>
    <w:rsid w:val="001D7B93"/>
    <w:rsid w:val="00220203"/>
    <w:rsid w:val="002577BE"/>
    <w:rsid w:val="00385079"/>
    <w:rsid w:val="00572CAC"/>
    <w:rsid w:val="00592520"/>
    <w:rsid w:val="005C7039"/>
    <w:rsid w:val="00630D83"/>
    <w:rsid w:val="00693461"/>
    <w:rsid w:val="006C5FB6"/>
    <w:rsid w:val="007F3212"/>
    <w:rsid w:val="008034E2"/>
    <w:rsid w:val="008F6EA0"/>
    <w:rsid w:val="00974546"/>
    <w:rsid w:val="00A36DE0"/>
    <w:rsid w:val="00BA38BD"/>
    <w:rsid w:val="00BB5318"/>
    <w:rsid w:val="00BE3670"/>
    <w:rsid w:val="00BE5688"/>
    <w:rsid w:val="00C00C28"/>
    <w:rsid w:val="00C0745E"/>
    <w:rsid w:val="00C73B86"/>
    <w:rsid w:val="00C742D1"/>
    <w:rsid w:val="00D6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84AF"/>
  <w15:chartTrackingRefBased/>
  <w15:docId w15:val="{18552800-D323-6146-BEC4-0709DD89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0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7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T. Sidari</dc:creator>
  <cp:keywords/>
  <dc:description/>
  <cp:lastModifiedBy>Gabriele, Stephanie</cp:lastModifiedBy>
  <cp:revision>3</cp:revision>
  <dcterms:created xsi:type="dcterms:W3CDTF">2022-03-30T13:07:00Z</dcterms:created>
  <dcterms:modified xsi:type="dcterms:W3CDTF">2022-03-30T13:57:00Z</dcterms:modified>
</cp:coreProperties>
</file>